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62D7" w:rsidRDefault="00D862D7">
      <w:pPr>
        <w:pStyle w:val="normal0"/>
        <w:spacing w:before="0" w:after="0" w:line="276" w:lineRule="auto"/>
        <w:contextualSpacing w:val="0"/>
      </w:pPr>
    </w:p>
    <w:tbl>
      <w:tblPr>
        <w:tblStyle w:val="a"/>
        <w:tblW w:w="14904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3"/>
        <w:gridCol w:w="1222"/>
        <w:gridCol w:w="8552"/>
        <w:gridCol w:w="3887"/>
      </w:tblGrid>
      <w:tr w:rsidR="00D862D7">
        <w:tc>
          <w:tcPr>
            <w:tcW w:w="14904" w:type="dxa"/>
            <w:gridSpan w:val="4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  <w:jc w:val="center"/>
            </w:pPr>
            <w:bookmarkStart w:id="0" w:name="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sz w:val="22"/>
              </w:rPr>
              <w:t>Physical Science</w:t>
            </w:r>
          </w:p>
        </w:tc>
      </w:tr>
      <w:tr w:rsidR="00D862D7">
        <w:tc>
          <w:tcPr>
            <w:tcW w:w="14904" w:type="dxa"/>
            <w:gridSpan w:val="4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Forces and Motion</w:t>
            </w:r>
          </w:p>
        </w:tc>
      </w:tr>
      <w:tr w:rsidR="00D862D7">
        <w:tc>
          <w:tcPr>
            <w:tcW w:w="14904" w:type="dxa"/>
            <w:gridSpan w:val="4"/>
            <w:shd w:val="clear" w:color="auto" w:fill="FFFFFF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  <w:jc w:val="center"/>
            </w:pPr>
          </w:p>
        </w:tc>
      </w:tr>
      <w:tr w:rsidR="00D862D7">
        <w:tc>
          <w:tcPr>
            <w:tcW w:w="1243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4.0</w:t>
            </w:r>
          </w:p>
        </w:tc>
        <w:tc>
          <w:tcPr>
            <w:tcW w:w="9774" w:type="dxa"/>
            <w:gridSpan w:val="2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c>
          <w:tcPr>
            <w:tcW w:w="1243" w:type="dxa"/>
            <w:shd w:val="clear" w:color="auto" w:fill="FFFFFF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3.5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In addition to score 3.0 performance, partial success at score 4.0 content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c>
          <w:tcPr>
            <w:tcW w:w="1243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3.0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The student will: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Apply Newton’s Laws to real-world scenarios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Describe motion with respect to displacement and acceleration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Describe Newton’s First Law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Make predictions based on Newton’s Second Law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Recognize that all forces occur in equal and opposite pairs, identified in Newton’s 3rd Law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Describe the Law of Conservation of Momentum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Cambria" w:eastAsia="Cambria" w:hAnsi="Cambria" w:cs="Cambria"/>
              </w:rPr>
              <w:t>Describe gravity as a force that affects masses in relationship to size a</w:t>
            </w:r>
            <w:r>
              <w:rPr>
                <w:rFonts w:ascii="Cambria" w:eastAsia="Cambria" w:hAnsi="Cambria" w:cs="Cambria"/>
              </w:rPr>
              <w:t>nd distance between them</w:t>
            </w:r>
          </w:p>
        </w:tc>
        <w:tc>
          <w:tcPr>
            <w:tcW w:w="3887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 Create a graphic organizer comparing Newton’s laws, including illustrations, description, and real world examples</w:t>
            </w:r>
          </w:p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Solve story problems predicting speed, velocity, acceleration and momentum</w:t>
            </w:r>
          </w:p>
        </w:tc>
      </w:tr>
      <w:tr w:rsidR="00D862D7">
        <w:tc>
          <w:tcPr>
            <w:tcW w:w="1243" w:type="dxa"/>
            <w:shd w:val="clear" w:color="auto" w:fill="FFFFFF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tcBorders>
              <w:bottom w:val="single" w:sz="4" w:space="0" w:color="000000"/>
            </w:tcBorders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2.5</w:t>
            </w:r>
          </w:p>
        </w:tc>
        <w:tc>
          <w:tcPr>
            <w:tcW w:w="8552" w:type="dxa"/>
            <w:tcBorders>
              <w:bottom w:val="single" w:sz="4" w:space="0" w:color="000000"/>
            </w:tcBorders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No major errors or omissions regarding score 2.0 content, and partial success at score 3.0 content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rPr>
          <w:trHeight w:val="340"/>
        </w:trPr>
        <w:tc>
          <w:tcPr>
            <w:tcW w:w="1243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2.0</w:t>
            </w:r>
          </w:p>
        </w:tc>
        <w:tc>
          <w:tcPr>
            <w:tcW w:w="9774" w:type="dxa"/>
            <w:gridSpan w:val="2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There are no major errors or omissions regarding the simpler details and processes as the student: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*recognizes or recalls specific terminology such as: 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>Displacement, reference point, acceleration, inertia, force, mass, velocity</w:t>
            </w:r>
          </w:p>
        </w:tc>
        <w:tc>
          <w:tcPr>
            <w:tcW w:w="3887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Sample Activities:</w:t>
            </w:r>
          </w:p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Flashcards, </w:t>
            </w:r>
            <w:proofErr w:type="spellStart"/>
            <w:r>
              <w:rPr>
                <w:rFonts w:ascii="Arial Narrow" w:eastAsia="Arial Narrow" w:hAnsi="Arial Narrow" w:cs="Arial Narrow"/>
              </w:rPr>
              <w:t>bellringers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</w:rPr>
              <w:t>sporkle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game, four square, </w:t>
            </w:r>
          </w:p>
        </w:tc>
      </w:tr>
      <w:tr w:rsidR="00D862D7">
        <w:tc>
          <w:tcPr>
            <w:tcW w:w="1243" w:type="dxa"/>
            <w:shd w:val="clear" w:color="auto" w:fill="FFFFFF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1.5</w:t>
            </w:r>
          </w:p>
        </w:tc>
        <w:tc>
          <w:tcPr>
            <w:tcW w:w="8552" w:type="dxa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Partial success at score 2.0 content, and major errors or omissions regarding score 3.0 content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c>
          <w:tcPr>
            <w:tcW w:w="1243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1.0</w:t>
            </w:r>
          </w:p>
        </w:tc>
        <w:tc>
          <w:tcPr>
            <w:tcW w:w="9774" w:type="dxa"/>
            <w:gridSpan w:val="2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With help, partial success at score 2.0 content and score 3.0 content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c>
          <w:tcPr>
            <w:tcW w:w="1243" w:type="dxa"/>
            <w:shd w:val="clear" w:color="auto" w:fill="FFFFFF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  <w:tc>
          <w:tcPr>
            <w:tcW w:w="1222" w:type="dxa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Score 0.5</w:t>
            </w:r>
          </w:p>
        </w:tc>
        <w:tc>
          <w:tcPr>
            <w:tcW w:w="8552" w:type="dxa"/>
            <w:shd w:val="clear" w:color="auto" w:fill="FFFFFF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i/>
                <w:sz w:val="22"/>
              </w:rPr>
              <w:t>With help, partial success at score 2.0 content but not at score 3.0 content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  <w:tr w:rsidR="00D862D7">
        <w:tc>
          <w:tcPr>
            <w:tcW w:w="1243" w:type="dxa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Score 0.0</w:t>
            </w:r>
          </w:p>
        </w:tc>
        <w:tc>
          <w:tcPr>
            <w:tcW w:w="9774" w:type="dxa"/>
            <w:gridSpan w:val="2"/>
          </w:tcPr>
          <w:p w:rsidR="00D862D7" w:rsidRDefault="00FA33FD">
            <w:pPr>
              <w:pStyle w:val="normal0"/>
              <w:spacing w:before="120" w:after="120" w:line="240" w:lineRule="auto"/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Even with help, no success</w:t>
            </w:r>
          </w:p>
        </w:tc>
        <w:tc>
          <w:tcPr>
            <w:tcW w:w="3887" w:type="dxa"/>
            <w:shd w:val="clear" w:color="auto" w:fill="D9D9D9"/>
          </w:tcPr>
          <w:p w:rsidR="00D862D7" w:rsidRDefault="00D862D7">
            <w:pPr>
              <w:pStyle w:val="normal0"/>
              <w:spacing w:before="120" w:after="120" w:line="240" w:lineRule="auto"/>
              <w:contextualSpacing w:val="0"/>
            </w:pPr>
          </w:p>
        </w:tc>
      </w:tr>
    </w:tbl>
    <w:p w:rsidR="00D862D7" w:rsidRDefault="00D862D7">
      <w:pPr>
        <w:pStyle w:val="normal0"/>
        <w:contextualSpacing w:val="0"/>
      </w:pPr>
    </w:p>
    <w:p w:rsidR="00D862D7" w:rsidRDefault="00D862D7">
      <w:pPr>
        <w:pStyle w:val="normal0"/>
        <w:contextualSpacing w:val="0"/>
      </w:pPr>
    </w:p>
    <w:sectPr w:rsidR="00D862D7" w:rsidSect="00D862D7">
      <w:pgSz w:w="15840" w:h="122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862D7"/>
    <w:rsid w:val="00D862D7"/>
    <w:rsid w:val="00FA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before="240" w:after="60" w:line="480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862D7"/>
    <w:pPr>
      <w:spacing w:before="0" w:after="0"/>
      <w:outlineLvl w:val="0"/>
    </w:pPr>
    <w:rPr>
      <w:sz w:val="22"/>
    </w:rPr>
  </w:style>
  <w:style w:type="paragraph" w:styleId="Heading2">
    <w:name w:val="heading 2"/>
    <w:basedOn w:val="normal0"/>
    <w:next w:val="normal0"/>
    <w:rsid w:val="00D862D7"/>
    <w:pPr>
      <w:spacing w:before="100" w:after="100" w:line="240" w:lineRule="auto"/>
      <w:outlineLvl w:val="1"/>
    </w:pPr>
    <w:rPr>
      <w:sz w:val="22"/>
    </w:rPr>
  </w:style>
  <w:style w:type="paragraph" w:styleId="Heading3">
    <w:name w:val="heading 3"/>
    <w:basedOn w:val="normal0"/>
    <w:next w:val="normal0"/>
    <w:rsid w:val="00D862D7"/>
    <w:pPr>
      <w:spacing w:before="0" w:after="0"/>
      <w:outlineLvl w:val="2"/>
    </w:pPr>
    <w:rPr>
      <w:sz w:val="22"/>
    </w:rPr>
  </w:style>
  <w:style w:type="paragraph" w:styleId="Heading4">
    <w:name w:val="heading 4"/>
    <w:basedOn w:val="normal0"/>
    <w:next w:val="normal0"/>
    <w:rsid w:val="00D862D7"/>
    <w:pPr>
      <w:spacing w:before="0" w:after="0"/>
      <w:outlineLvl w:val="3"/>
    </w:pPr>
    <w:rPr>
      <w:sz w:val="22"/>
    </w:rPr>
  </w:style>
  <w:style w:type="paragraph" w:styleId="Heading5">
    <w:name w:val="heading 5"/>
    <w:basedOn w:val="normal0"/>
    <w:next w:val="normal0"/>
    <w:rsid w:val="00D862D7"/>
    <w:pPr>
      <w:spacing w:before="0" w:after="0"/>
      <w:outlineLvl w:val="4"/>
    </w:pPr>
    <w:rPr>
      <w:sz w:val="22"/>
    </w:rPr>
  </w:style>
  <w:style w:type="paragraph" w:styleId="Heading6">
    <w:name w:val="heading 6"/>
    <w:basedOn w:val="normal0"/>
    <w:next w:val="normal0"/>
    <w:rsid w:val="00D862D7"/>
    <w:pPr>
      <w:spacing w:before="0" w:after="0"/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862D7"/>
  </w:style>
  <w:style w:type="paragraph" w:styleId="Title">
    <w:name w:val="Title"/>
    <w:basedOn w:val="normal0"/>
    <w:next w:val="normal0"/>
    <w:rsid w:val="00D862D7"/>
    <w:pPr>
      <w:spacing w:before="0" w:after="0"/>
    </w:pPr>
    <w:rPr>
      <w:sz w:val="22"/>
    </w:rPr>
  </w:style>
  <w:style w:type="paragraph" w:styleId="Subtitle">
    <w:name w:val="Subtitle"/>
    <w:basedOn w:val="normal0"/>
    <w:next w:val="normal0"/>
    <w:rsid w:val="00D862D7"/>
    <w:pPr>
      <w:spacing w:before="0" w:after="0"/>
    </w:pPr>
    <w:rPr>
      <w:rFonts w:ascii="Arial" w:eastAsia="Arial" w:hAnsi="Arial" w:cs="Arial"/>
      <w:sz w:val="22"/>
    </w:rPr>
  </w:style>
  <w:style w:type="table" w:customStyle="1" w:styleId="a">
    <w:basedOn w:val="TableNormal"/>
    <w:rsid w:val="00D862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and Motion Proficency Scale.docx</dc:title>
  <dc:creator>Jill Huisenga</dc:creator>
  <cp:lastModifiedBy>jill huisenga</cp:lastModifiedBy>
  <cp:revision>2</cp:revision>
  <dcterms:created xsi:type="dcterms:W3CDTF">2014-12-10T20:32:00Z</dcterms:created>
  <dcterms:modified xsi:type="dcterms:W3CDTF">2014-12-10T20:32:00Z</dcterms:modified>
</cp:coreProperties>
</file>