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813" w:rsidRDefault="00776ECF">
      <w:pPr>
        <w:rPr>
          <w:b/>
          <w:sz w:val="44"/>
          <w:szCs w:val="44"/>
        </w:rPr>
      </w:pPr>
      <w:r>
        <w:rPr>
          <w:b/>
          <w:sz w:val="44"/>
          <w:szCs w:val="44"/>
        </w:rPr>
        <w:t>Force Lab</w:t>
      </w:r>
    </w:p>
    <w:p w:rsidR="002B5813" w:rsidRDefault="00776ECF">
      <w:r>
        <w:t>Directions:</w:t>
      </w:r>
    </w:p>
    <w:p w:rsidR="002B5813" w:rsidRDefault="00776ECF">
      <w:bookmarkStart w:id="0" w:name="_gjdgxs" w:colFirst="0" w:colLast="0"/>
      <w:bookmarkEnd w:id="0"/>
      <w:r>
        <w:t xml:space="preserve">In this lab you will use the scientific method to test acceleration and force.  In this lab you will design and complete your own experiment.  Your experiment should answer the question: </w:t>
      </w:r>
      <w:r>
        <w:rPr>
          <w:b/>
          <w:u w:val="single"/>
        </w:rPr>
        <w:t>How does acceleration effect force?</w:t>
      </w:r>
      <w:r>
        <w:t xml:space="preserve"> Use the steps of the scientific method to set up your experiment.  Spend some time brainstorming and designing your lab.  Consider the following: What is mass, what measurements do you need to calculate mass, and how could you get these measurements? What</w:t>
      </w:r>
      <w:r>
        <w:t xml:space="preserve"> is acceleration, what measurements do you need to calculate acceleration, and how could you get these measurements? What is force, what </w:t>
      </w:r>
      <w:bookmarkStart w:id="1" w:name="_GoBack"/>
      <w:bookmarkEnd w:id="1"/>
      <w:r>
        <w:t xml:space="preserve">measurements do you need to calculate force, and how could you get these measurements? </w:t>
      </w:r>
    </w:p>
    <w:p w:rsidR="002B5813" w:rsidRDefault="00776ECF">
      <w:pPr>
        <w:rPr>
          <w:b/>
        </w:rPr>
      </w:pPr>
      <w:r>
        <w:t>Answer the following Pre-L</w:t>
      </w:r>
      <w:r>
        <w:t xml:space="preserve">ab </w:t>
      </w:r>
      <w:r>
        <w:rPr>
          <w:b/>
        </w:rPr>
        <w:t>Questions BEFORE YOU START YOUR EXPERIMENT?</w:t>
      </w:r>
    </w:p>
    <w:p w:rsidR="002B5813" w:rsidRDefault="00776ECF">
      <w:pPr>
        <w:numPr>
          <w:ilvl w:val="0"/>
          <w:numId w:val="2"/>
        </w:numPr>
        <w:spacing w:after="0"/>
        <w:contextualSpacing/>
      </w:pPr>
      <w:r>
        <w:t xml:space="preserve">What are the Independent Variables? </w:t>
      </w:r>
    </w:p>
    <w:p w:rsidR="002B5813" w:rsidRDefault="00776ECF">
      <w:pPr>
        <w:spacing w:after="0"/>
      </w:pPr>
      <w:r>
        <w:tab/>
        <w:t>a. Calculate the masses of your independent variables</w:t>
      </w:r>
    </w:p>
    <w:p w:rsidR="002B5813" w:rsidRDefault="002B5813">
      <w:pPr>
        <w:spacing w:after="0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2B581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</w:pPr>
            <w:r>
              <w:t xml:space="preserve">Objects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</w:pPr>
            <w:r>
              <w:t>Weights in pounds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</w:pPr>
            <w:r>
              <w:t xml:space="preserve">Weight in </w:t>
            </w:r>
            <w:proofErr w:type="spellStart"/>
            <w:r>
              <w:t>Newtons</w:t>
            </w:r>
            <w:proofErr w:type="spellEnd"/>
          </w:p>
          <w:p w:rsidR="002B5813" w:rsidRDefault="00776ECF">
            <w:pPr>
              <w:widowControl w:val="0"/>
              <w:spacing w:after="0" w:line="240" w:lineRule="auto"/>
            </w:pPr>
            <w:r>
              <w:t>(weight in pounds X 4.4)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</w:pPr>
            <w:r>
              <w:t>Mass in kilograms</w:t>
            </w:r>
          </w:p>
          <w:p w:rsidR="002B5813" w:rsidRDefault="00776ECF">
            <w:pPr>
              <w:widowControl w:val="0"/>
              <w:spacing w:after="0" w:line="240" w:lineRule="auto"/>
            </w:pPr>
            <w:r>
              <w:t xml:space="preserve">(Weight in </w:t>
            </w:r>
            <w:proofErr w:type="spellStart"/>
            <w:r>
              <w:t>Newtons</w:t>
            </w:r>
            <w:proofErr w:type="spellEnd"/>
            <w:r>
              <w:t>/9.8)</w:t>
            </w:r>
          </w:p>
        </w:tc>
      </w:tr>
      <w:tr w:rsidR="002B581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</w:tr>
      <w:tr w:rsidR="002B581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</w:tr>
      <w:tr w:rsidR="002B581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</w:pPr>
          </w:p>
        </w:tc>
      </w:tr>
    </w:tbl>
    <w:p w:rsidR="002B5813" w:rsidRDefault="002B5813">
      <w:pPr>
        <w:spacing w:after="0"/>
      </w:pPr>
    </w:p>
    <w:p w:rsidR="002B5813" w:rsidRDefault="00776ECF">
      <w:pPr>
        <w:numPr>
          <w:ilvl w:val="0"/>
          <w:numId w:val="2"/>
        </w:numPr>
        <w:spacing w:after="0"/>
        <w:contextualSpacing/>
      </w:pPr>
      <w:r>
        <w:t xml:space="preserve">What are the Dependent Variables? </w:t>
      </w:r>
    </w:p>
    <w:p w:rsidR="002B5813" w:rsidRDefault="00776ECF">
      <w:pPr>
        <w:numPr>
          <w:ilvl w:val="0"/>
          <w:numId w:val="2"/>
        </w:numPr>
        <w:contextualSpacing/>
      </w:pPr>
      <w:r>
        <w:t>What are some variables you would want to keep constant throughout your experiment? (at least 3)</w:t>
      </w:r>
    </w:p>
    <w:p w:rsidR="002B5813" w:rsidRDefault="00776ECF">
      <w:pPr>
        <w:rPr>
          <w:b/>
        </w:rPr>
      </w:pPr>
      <w:r>
        <w:rPr>
          <w:b/>
        </w:rPr>
        <w:t>Title (be creative)</w:t>
      </w:r>
    </w:p>
    <w:p w:rsidR="002B5813" w:rsidRDefault="00776ECF">
      <w:pPr>
        <w:rPr>
          <w:b/>
        </w:rPr>
      </w:pPr>
      <w:r>
        <w:rPr>
          <w:b/>
        </w:rPr>
        <w:t>Purpose/Question you are trying to answer. TO DETERMINE…</w:t>
      </w:r>
    </w:p>
    <w:p w:rsidR="002B5813" w:rsidRDefault="00776ECF">
      <w:pPr>
        <w:rPr>
          <w:b/>
        </w:rPr>
      </w:pPr>
      <w:r>
        <w:rPr>
          <w:b/>
        </w:rPr>
        <w:t>Partners</w:t>
      </w:r>
    </w:p>
    <w:p w:rsidR="002B5813" w:rsidRDefault="00776ECF">
      <w:pPr>
        <w:rPr>
          <w:b/>
        </w:rPr>
      </w:pPr>
      <w:r>
        <w:rPr>
          <w:b/>
        </w:rPr>
        <w:t>Materials:  You will need to bring your own materials.</w:t>
      </w:r>
    </w:p>
    <w:p w:rsidR="002B5813" w:rsidRDefault="0077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Hypothesis: If/then…I think this because</w:t>
      </w:r>
      <w:proofErr w:type="gramStart"/>
      <w:r>
        <w:rPr>
          <w:b/>
          <w:sz w:val="24"/>
          <w:szCs w:val="24"/>
        </w:rPr>
        <w:t>…(</w:t>
      </w:r>
      <w:proofErr w:type="gramEnd"/>
      <w:r>
        <w:rPr>
          <w:b/>
          <w:sz w:val="24"/>
          <w:szCs w:val="24"/>
        </w:rPr>
        <w:t>at least 2 reasons)</w:t>
      </w:r>
    </w:p>
    <w:p w:rsidR="002B5813" w:rsidRDefault="0077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your own Procedure (Directions):</w:t>
      </w:r>
    </w:p>
    <w:p w:rsidR="002B5813" w:rsidRDefault="002B5813">
      <w:pPr>
        <w:rPr>
          <w:b/>
          <w:sz w:val="24"/>
          <w:szCs w:val="24"/>
        </w:rPr>
      </w:pPr>
    </w:p>
    <w:p w:rsidR="002B5813" w:rsidRDefault="002B5813">
      <w:pPr>
        <w:rPr>
          <w:b/>
          <w:sz w:val="24"/>
          <w:szCs w:val="24"/>
        </w:rPr>
      </w:pPr>
    </w:p>
    <w:p w:rsidR="002B5813" w:rsidRDefault="002B5813">
      <w:pPr>
        <w:rPr>
          <w:b/>
          <w:sz w:val="24"/>
          <w:szCs w:val="24"/>
        </w:rPr>
      </w:pPr>
    </w:p>
    <w:p w:rsidR="002B5813" w:rsidRDefault="002B5813">
      <w:pPr>
        <w:rPr>
          <w:b/>
          <w:sz w:val="24"/>
          <w:szCs w:val="24"/>
        </w:rPr>
      </w:pPr>
    </w:p>
    <w:p w:rsidR="002B5813" w:rsidRDefault="002B5813">
      <w:pPr>
        <w:rPr>
          <w:b/>
          <w:sz w:val="24"/>
          <w:szCs w:val="24"/>
        </w:rPr>
      </w:pPr>
    </w:p>
    <w:p w:rsidR="002B5813" w:rsidRDefault="0077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Results: </w:t>
      </w:r>
    </w:p>
    <w:tbl>
      <w:tblPr>
        <w:tblStyle w:val="a0"/>
        <w:tblW w:w="1146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70"/>
        <w:gridCol w:w="900"/>
        <w:gridCol w:w="900"/>
        <w:gridCol w:w="960"/>
        <w:gridCol w:w="870"/>
        <w:gridCol w:w="900"/>
        <w:gridCol w:w="870"/>
        <w:gridCol w:w="840"/>
        <w:gridCol w:w="885"/>
        <w:gridCol w:w="900"/>
        <w:gridCol w:w="1275"/>
      </w:tblGrid>
      <w:tr w:rsidR="002B581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ind w:left="-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Independent Variable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Time Trial 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Time Trial 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Time Trial 3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vg. Initial Time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time Trial 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Time Trial 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time Trial 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Avg. Final Time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velocity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Velocity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Acceleration</w:t>
            </w:r>
          </w:p>
        </w:tc>
      </w:tr>
      <w:tr w:rsidR="002B581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Variation 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81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Variation 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813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776ECF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Variation 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13" w:rsidRDefault="002B58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5813" w:rsidRDefault="002B5813">
      <w:pPr>
        <w:rPr>
          <w:b/>
          <w:sz w:val="24"/>
          <w:szCs w:val="24"/>
        </w:rPr>
      </w:pPr>
    </w:p>
    <w:p w:rsidR="002B5813" w:rsidRDefault="0077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2B5813" w:rsidRDefault="00776ECF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Hypothesis correct?</w:t>
      </w:r>
    </w:p>
    <w:p w:rsidR="002B5813" w:rsidRDefault="00776ECF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Why or why not?</w:t>
      </w:r>
    </w:p>
    <w:p w:rsidR="002B5813" w:rsidRDefault="00776ECF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your results. Did the </w:t>
      </w:r>
      <w:r>
        <w:rPr>
          <w:b/>
          <w:sz w:val="24"/>
          <w:szCs w:val="24"/>
        </w:rPr>
        <w:t>acceleration effect force</w:t>
      </w:r>
      <w:r>
        <w:rPr>
          <w:b/>
          <w:sz w:val="24"/>
          <w:szCs w:val="24"/>
        </w:rPr>
        <w:t>? How?</w:t>
      </w:r>
    </w:p>
    <w:p w:rsidR="002B5813" w:rsidRDefault="00776ECF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went wrong?</w:t>
      </w:r>
    </w:p>
    <w:p w:rsidR="002B5813" w:rsidRDefault="00776EC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would you do differently/better next time? </w:t>
      </w:r>
    </w:p>
    <w:sectPr w:rsidR="002B581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46D2"/>
    <w:multiLevelType w:val="multilevel"/>
    <w:tmpl w:val="741499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47F5"/>
    <w:multiLevelType w:val="multilevel"/>
    <w:tmpl w:val="8A124B2E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13"/>
    <w:rsid w:val="002B5813"/>
    <w:rsid w:val="00697265"/>
    <w:rsid w:val="007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AFB89-A21A-42F6-8A21-BC61A4A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3</cp:revision>
  <dcterms:created xsi:type="dcterms:W3CDTF">2017-09-20T22:13:00Z</dcterms:created>
  <dcterms:modified xsi:type="dcterms:W3CDTF">2017-09-20T22:13:00Z</dcterms:modified>
</cp:coreProperties>
</file>